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28DB2DD7"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561FE6" w:rsidRPr="00561FE6">
                                  <w:rPr>
                                    <w:rFonts w:cs="Arial"/>
                                    <w:b/>
                                    <w:color w:val="auto"/>
                                    <w:sz w:val="40"/>
                                    <w:szCs w:val="56"/>
                                  </w:rPr>
                                  <w:t>Tenable</w:t>
                                </w:r>
                                <w:r w:rsidR="00561FE6">
                                  <w:rPr>
                                    <w:rFonts w:cs="Arial"/>
                                    <w:b/>
                                    <w:color w:val="auto"/>
                                    <w:sz w:val="40"/>
                                    <w:szCs w:val="56"/>
                                  </w:rPr>
                                  <w:t xml:space="preserve"> Licenses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28DB2DD7"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561FE6" w:rsidRPr="00561FE6">
                            <w:rPr>
                              <w:rFonts w:cs="Arial"/>
                              <w:b/>
                              <w:color w:val="auto"/>
                              <w:sz w:val="40"/>
                              <w:szCs w:val="56"/>
                            </w:rPr>
                            <w:t>Tenable</w:t>
                          </w:r>
                          <w:r w:rsidR="00561FE6">
                            <w:rPr>
                              <w:rFonts w:cs="Arial"/>
                              <w:b/>
                              <w:color w:val="auto"/>
                              <w:sz w:val="40"/>
                              <w:szCs w:val="56"/>
                            </w:rPr>
                            <w:t xml:space="preserve"> Licenses</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20308CC" w:rsidR="006F3955" w:rsidRDefault="00561FE6" w:rsidP="007C5AE6">
                                      <w:pPr>
                                        <w:rPr>
                                          <w:lang w:val="ka-GE"/>
                                        </w:rPr>
                                      </w:pPr>
                                      <w:r>
                                        <w:t>24</w:t>
                                      </w:r>
                                      <w:r w:rsidR="006F3955">
                                        <w:rPr>
                                          <w:lang w:val="ka-GE"/>
                                        </w:rPr>
                                        <w:t xml:space="preserve"> </w:t>
                                      </w:r>
                                      <w:r w:rsidR="008464E9">
                                        <w:rPr>
                                          <w:lang w:val="ka-GE"/>
                                        </w:rPr>
                                        <w:t>თებერვალი</w:t>
                                      </w:r>
                                      <w:r w:rsidR="006F3955">
                                        <w:rPr>
                                          <w:lang w:val="ka-GE"/>
                                        </w:rPr>
                                        <w:t xml:space="preserve"> 20</w:t>
                                      </w:r>
                                      <w:r w:rsidR="008464E9">
                                        <w:rPr>
                                          <w:lang w:val="ka-GE"/>
                                        </w:rPr>
                                        <w:t>20</w:t>
                                      </w:r>
                                    </w:p>
                                    <w:p w14:paraId="5273460A" w14:textId="56A202F9" w:rsidR="006F3955" w:rsidRPr="00415C7C" w:rsidRDefault="006C01B5" w:rsidP="008464E9">
                                      <w:pPr>
                                        <w:rPr>
                                          <w:lang w:val="ka-GE"/>
                                        </w:rPr>
                                      </w:pPr>
                                      <w:r>
                                        <w:t>28</w:t>
                                      </w:r>
                                      <w:r w:rsidR="006F3955">
                                        <w:rPr>
                                          <w:lang w:val="ka-GE"/>
                                        </w:rPr>
                                        <w:t xml:space="preserve"> </w:t>
                                      </w:r>
                                      <w:r w:rsidR="008464E9">
                                        <w:rPr>
                                          <w:lang w:val="ka-GE"/>
                                        </w:rPr>
                                        <w:t>თებერვალი</w:t>
                                      </w:r>
                                      <w:r w:rsidR="00F94DFC">
                                        <w:rPr>
                                          <w:lang w:val="ka-GE"/>
                                        </w:rPr>
                                        <w:t xml:space="preserve"> 2019</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2D516649" w14:textId="31CE08AC" w:rsidR="006F3955" w:rsidRPr="008464E9" w:rsidRDefault="008464E9" w:rsidP="00313B50">
                                      <w:r>
                                        <w:t>Bch</w:t>
                                      </w:r>
                                      <w:bookmarkStart w:id="0" w:name="_GoBack"/>
                                      <w:bookmarkEnd w:id="0"/>
                                      <w:r>
                                        <w:t>oladze@bog.ge</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20308CC" w:rsidR="006F3955" w:rsidRDefault="00561FE6" w:rsidP="007C5AE6">
                                <w:pPr>
                                  <w:rPr>
                                    <w:lang w:val="ka-GE"/>
                                  </w:rPr>
                                </w:pPr>
                                <w:r>
                                  <w:t>24</w:t>
                                </w:r>
                                <w:r w:rsidR="006F3955">
                                  <w:rPr>
                                    <w:lang w:val="ka-GE"/>
                                  </w:rPr>
                                  <w:t xml:space="preserve"> </w:t>
                                </w:r>
                                <w:r w:rsidR="008464E9">
                                  <w:rPr>
                                    <w:lang w:val="ka-GE"/>
                                  </w:rPr>
                                  <w:t>თებერვალი</w:t>
                                </w:r>
                                <w:r w:rsidR="006F3955">
                                  <w:rPr>
                                    <w:lang w:val="ka-GE"/>
                                  </w:rPr>
                                  <w:t xml:space="preserve"> 20</w:t>
                                </w:r>
                                <w:r w:rsidR="008464E9">
                                  <w:rPr>
                                    <w:lang w:val="ka-GE"/>
                                  </w:rPr>
                                  <w:t>20</w:t>
                                </w:r>
                              </w:p>
                              <w:p w14:paraId="5273460A" w14:textId="56A202F9" w:rsidR="006F3955" w:rsidRPr="00415C7C" w:rsidRDefault="006C01B5" w:rsidP="008464E9">
                                <w:pPr>
                                  <w:rPr>
                                    <w:lang w:val="ka-GE"/>
                                  </w:rPr>
                                </w:pPr>
                                <w:r>
                                  <w:t>28</w:t>
                                </w:r>
                                <w:r w:rsidR="006F3955">
                                  <w:rPr>
                                    <w:lang w:val="ka-GE"/>
                                  </w:rPr>
                                  <w:t xml:space="preserve"> </w:t>
                                </w:r>
                                <w:r w:rsidR="008464E9">
                                  <w:rPr>
                                    <w:lang w:val="ka-GE"/>
                                  </w:rPr>
                                  <w:t>თებერვალი</w:t>
                                </w:r>
                                <w:r w:rsidR="00F94DFC">
                                  <w:rPr>
                                    <w:lang w:val="ka-GE"/>
                                  </w:rPr>
                                  <w:t xml:space="preserve"> 2019</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2D516649" w14:textId="31CE08AC" w:rsidR="006F3955" w:rsidRPr="008464E9" w:rsidRDefault="008464E9" w:rsidP="00313B50">
                                <w:r>
                                  <w:t>Bch</w:t>
                                </w:r>
                                <w:bookmarkStart w:id="1" w:name="_GoBack"/>
                                <w:bookmarkEnd w:id="1"/>
                                <w:r>
                                  <w:t>oladze@bog.ge</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5176EFB1" w14:textId="635DF487" w:rsidR="00971FCA" w:rsidRPr="001C15B4" w:rsidRDefault="00561FE6" w:rsidP="002A2EFD">
      <w:pPr>
        <w:pStyle w:val="NoSpacing"/>
        <w:tabs>
          <w:tab w:val="center" w:pos="4801"/>
          <w:tab w:val="right" w:pos="9603"/>
        </w:tabs>
        <w:jc w:val="center"/>
        <w:rPr>
          <w:rFonts w:asciiTheme="minorHAnsi" w:eastAsiaTheme="minorHAnsi" w:hAnsiTheme="minorHAnsi" w:cstheme="minorHAnsi"/>
          <w:b/>
          <w:color w:val="auto"/>
          <w:sz w:val="40"/>
          <w:szCs w:val="56"/>
          <w:lang w:val="ka-GE" w:eastAsia="en-US"/>
        </w:rPr>
      </w:pPr>
      <w:r w:rsidRPr="00561FE6">
        <w:rPr>
          <w:rFonts w:cs="Arial"/>
          <w:b/>
          <w:color w:val="auto"/>
          <w:sz w:val="40"/>
          <w:szCs w:val="56"/>
        </w:rPr>
        <w:t>Tenable</w:t>
      </w:r>
      <w:r>
        <w:rPr>
          <w:rFonts w:cs="Arial"/>
          <w:b/>
          <w:color w:val="auto"/>
          <w:sz w:val="40"/>
          <w:szCs w:val="56"/>
        </w:rPr>
        <w:t xml:space="preserve"> Licenses</w:t>
      </w:r>
      <w:r w:rsidRPr="001C15B4">
        <w:rPr>
          <w:rFonts w:eastAsiaTheme="minorHAnsi" w:cs="Sylfaen"/>
          <w:b/>
          <w:color w:val="auto"/>
          <w:sz w:val="40"/>
          <w:szCs w:val="56"/>
          <w:lang w:val="ka-GE" w:eastAsia="en-US"/>
        </w:rPr>
        <w:t xml:space="preserve"> </w:t>
      </w:r>
      <w:r w:rsidR="00FF400F" w:rsidRPr="001C15B4">
        <w:rPr>
          <w:rFonts w:eastAsiaTheme="minorHAnsi" w:cs="Sylfaen"/>
          <w:b/>
          <w:color w:val="auto"/>
          <w:sz w:val="40"/>
          <w:szCs w:val="56"/>
          <w:lang w:val="ka-GE" w:eastAsia="en-US"/>
        </w:rPr>
        <w:t>ტენდერი</w:t>
      </w:r>
    </w:p>
    <w:p w14:paraId="0882EC45" w14:textId="77777777" w:rsidR="00FF400F" w:rsidRPr="001C15B4" w:rsidRDefault="00FF400F"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2" w:name="_Toc456350217"/>
      <w:bookmarkStart w:id="3" w:name="_Toc456347628"/>
    </w:p>
    <w:p w14:paraId="1D0556CD" w14:textId="761F2ECD" w:rsidR="001A65B2" w:rsidRPr="001C15B4"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4A46EB">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4A46EB">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4A46EB">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4A46EB">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4" w:name="_Toc534810151"/>
      <w:bookmarkStart w:id="5" w:name="_Toc22227845"/>
      <w:bookmarkStart w:id="6" w:name="_Toc462407871"/>
      <w:bookmarkEnd w:id="2"/>
      <w:bookmarkEnd w:id="3"/>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4"/>
      <w:bookmarkEnd w:id="5"/>
    </w:p>
    <w:p w14:paraId="635AF4D9" w14:textId="31267ECD"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561FE6" w:rsidRPr="00561FE6">
        <w:rPr>
          <w:rFonts w:eastAsiaTheme="minorEastAsia" w:cs="Sylfaen"/>
          <w:lang w:val="ka-GE" w:eastAsia="ja-JP"/>
        </w:rPr>
        <w:t>Tenable Licenses</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5AD1AFFB"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8464E9">
        <w:rPr>
          <w:lang w:val="ka-GE"/>
        </w:rPr>
        <w:t xml:space="preserve">დოლარში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534810155"/>
      <w:bookmarkStart w:id="8" w:name="_Toc22227846"/>
      <w:r w:rsidRPr="00BF7F13">
        <w:rPr>
          <w:rFonts w:eastAsiaTheme="majorEastAsia" w:cstheme="majorBidi"/>
          <w:b/>
          <w:color w:val="FF671B"/>
          <w:sz w:val="24"/>
          <w:szCs w:val="28"/>
          <w:lang w:val="ka-GE" w:eastAsia="ja-JP"/>
        </w:rPr>
        <w:t>სატენდერო მოთხოვნები</w:t>
      </w:r>
      <w:bookmarkEnd w:id="7"/>
      <w:bookmarkEnd w:id="8"/>
    </w:p>
    <w:p w14:paraId="2293A609" w14:textId="14567248"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მიწოდება განხორციელდეს ხელშეკრულების გაფორმებიდან </w:t>
      </w:r>
      <w:r w:rsidR="008464E9">
        <w:rPr>
          <w:rFonts w:cs="Sylfaen"/>
          <w:lang w:val="ka-GE"/>
        </w:rPr>
        <w:t xml:space="preserve">5 </w:t>
      </w:r>
      <w:r w:rsidRPr="00B8474F">
        <w:rPr>
          <w:rFonts w:cs="Sylfaen"/>
          <w:lang w:val="ka-GE"/>
        </w:rPr>
        <w:t>კალენდარული დღის ვადაში;</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9" w:name="_Toc22227847"/>
      <w:r w:rsidRPr="00D140FB">
        <w:rPr>
          <w:rFonts w:eastAsiaTheme="majorEastAsia" w:cstheme="majorBidi"/>
          <w:b/>
          <w:color w:val="FF671B"/>
          <w:sz w:val="24"/>
          <w:szCs w:val="28"/>
          <w:lang w:val="ka-GE" w:eastAsia="ja-JP"/>
        </w:rPr>
        <w:t>დამატებითი ინფორმაცია:</w:t>
      </w:r>
      <w:bookmarkEnd w:id="9"/>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6"/>
    <w:p w14:paraId="54BD3245" w14:textId="6AAA33BA" w:rsidR="00C50B02" w:rsidRDefault="00C50B02">
      <w:pPr>
        <w:jc w:val="left"/>
        <w:rPr>
          <w:rFonts w:eastAsiaTheme="minorEastAsia"/>
          <w:lang w:eastAsia="ja-JP"/>
        </w:rPr>
      </w:pPr>
      <w:r>
        <w:br w:type="page"/>
      </w:r>
    </w:p>
    <w:p w14:paraId="1E8F461B" w14:textId="77777777" w:rsidR="00850BA8" w:rsidRPr="009F7ED4" w:rsidRDefault="00850BA8" w:rsidP="00850BA8">
      <w:pPr>
        <w:pStyle w:val="NoSpacing"/>
      </w:pPr>
    </w:p>
    <w:p w14:paraId="1576CCA8" w14:textId="1409E1C8" w:rsidR="00BE670B" w:rsidRDefault="00E3757A" w:rsidP="00BD4E7F">
      <w:pPr>
        <w:pStyle w:val="a"/>
        <w:numPr>
          <w:ilvl w:val="0"/>
          <w:numId w:val="0"/>
        </w:numPr>
        <w:ind w:left="360" w:hanging="360"/>
        <w:rPr>
          <w:rFonts w:eastAsiaTheme="minorHAnsi" w:cs="Sylfaen"/>
          <w:color w:val="231F20"/>
          <w:sz w:val="22"/>
          <w:szCs w:val="20"/>
          <w:lang w:val="en-US" w:eastAsia="en-US"/>
        </w:rPr>
      </w:pPr>
      <w:bookmarkStart w:id="10" w:name="_Toc22227848"/>
      <w:r w:rsidRPr="00C525A4">
        <w:rPr>
          <w:rFonts w:eastAsiaTheme="minorHAnsi" w:cs="Sylfaen"/>
          <w:color w:val="231F20"/>
          <w:sz w:val="22"/>
          <w:szCs w:val="20"/>
          <w:lang w:eastAsia="en-US"/>
        </w:rPr>
        <w:t>დანართი1: ფასების ცხრილი</w:t>
      </w:r>
      <w:bookmarkEnd w:id="10"/>
    </w:p>
    <w:p w14:paraId="798143FC" w14:textId="77777777" w:rsidR="00C50B02" w:rsidRPr="00C50B02" w:rsidRDefault="00C50B02" w:rsidP="00C50B02">
      <w:pPr>
        <w:pStyle w:val="a0"/>
        <w:numPr>
          <w:ilvl w:val="0"/>
          <w:numId w:val="0"/>
        </w:numPr>
        <w:ind w:left="360"/>
        <w:rPr>
          <w:lang w:eastAsia="en-US"/>
        </w:rPr>
      </w:pPr>
    </w:p>
    <w:tbl>
      <w:tblPr>
        <w:tblStyle w:val="TableGrid1"/>
        <w:tblW w:w="10080" w:type="dxa"/>
        <w:tblInd w:w="108" w:type="dxa"/>
        <w:tblLook w:val="04A0" w:firstRow="1" w:lastRow="0" w:firstColumn="1" w:lastColumn="0" w:noHBand="0" w:noVBand="1"/>
      </w:tblPr>
      <w:tblGrid>
        <w:gridCol w:w="933"/>
        <w:gridCol w:w="5097"/>
        <w:gridCol w:w="1350"/>
        <w:gridCol w:w="1260"/>
        <w:gridCol w:w="1440"/>
      </w:tblGrid>
      <w:tr w:rsidR="00561FE6" w:rsidRPr="00BE670B" w14:paraId="5C33D3C6" w14:textId="77777777" w:rsidTr="00561FE6">
        <w:trPr>
          <w:trHeight w:val="755"/>
        </w:trPr>
        <w:tc>
          <w:tcPr>
            <w:tcW w:w="933" w:type="dxa"/>
            <w:vAlign w:val="center"/>
          </w:tcPr>
          <w:p w14:paraId="099609B3" w14:textId="3D787628" w:rsidR="00561FE6" w:rsidRPr="00BE670B" w:rsidRDefault="00561FE6" w:rsidP="00561FE6">
            <w:pPr>
              <w:jc w:val="center"/>
              <w:rPr>
                <w:rFonts w:ascii="Sylfaen" w:hAnsi="Sylfaen" w:cs="Sylfaen"/>
                <w:sz w:val="20"/>
                <w:szCs w:val="20"/>
                <w:lang w:val="ka-GE"/>
              </w:rPr>
            </w:pPr>
          </w:p>
        </w:tc>
        <w:tc>
          <w:tcPr>
            <w:tcW w:w="5097" w:type="dxa"/>
            <w:vAlign w:val="center"/>
          </w:tcPr>
          <w:p w14:paraId="4A0B086E" w14:textId="6274FF71" w:rsidR="00561FE6" w:rsidRPr="00BE670B" w:rsidRDefault="00561FE6" w:rsidP="00BE670B">
            <w:pPr>
              <w:jc w:val="center"/>
              <w:rPr>
                <w:rFonts w:cs="Sylfaen"/>
                <w:lang w:val="ka-GE"/>
              </w:rPr>
            </w:pPr>
            <w:r>
              <w:rPr>
                <w:rFonts w:ascii="Sylfaen" w:hAnsi="Sylfaen" w:cs="Sylfaen"/>
                <w:sz w:val="20"/>
                <w:szCs w:val="20"/>
                <w:lang w:val="ka-GE"/>
              </w:rPr>
              <w:t>მინიმალური სპეციფიკაციები</w:t>
            </w:r>
          </w:p>
        </w:tc>
        <w:tc>
          <w:tcPr>
            <w:tcW w:w="1350" w:type="dxa"/>
            <w:vAlign w:val="center"/>
          </w:tcPr>
          <w:p w14:paraId="5BFEC223" w14:textId="65CB79C3" w:rsidR="00561FE6" w:rsidRPr="00BE670B" w:rsidRDefault="00561FE6" w:rsidP="00BE670B">
            <w:pPr>
              <w:jc w:val="center"/>
              <w:rPr>
                <w:rFonts w:ascii="Sylfaen" w:hAnsi="Sylfaen" w:cs="Sylfaen"/>
                <w:sz w:val="20"/>
                <w:szCs w:val="20"/>
                <w:lang w:val="ka-GE"/>
              </w:rPr>
            </w:pPr>
            <w:r>
              <w:rPr>
                <w:rFonts w:ascii="Sylfaen" w:hAnsi="Sylfaen" w:cs="Sylfaen"/>
                <w:sz w:val="20"/>
                <w:szCs w:val="20"/>
                <w:lang w:val="ka-GE"/>
              </w:rPr>
              <w:t>რაოდენობა</w:t>
            </w:r>
          </w:p>
        </w:tc>
        <w:tc>
          <w:tcPr>
            <w:tcW w:w="1260" w:type="dxa"/>
            <w:vAlign w:val="center"/>
          </w:tcPr>
          <w:p w14:paraId="576A95B3" w14:textId="08EBE371" w:rsidR="00561FE6" w:rsidRPr="00BE670B" w:rsidRDefault="00561FE6" w:rsidP="00BE670B">
            <w:pPr>
              <w:jc w:val="center"/>
              <w:rPr>
                <w:rFonts w:ascii="Sylfaen" w:hAnsi="Sylfaen" w:cs="Sylfaen"/>
                <w:sz w:val="20"/>
                <w:szCs w:val="20"/>
                <w:lang w:val="ka-GE"/>
              </w:rPr>
            </w:pPr>
            <w:r>
              <w:rPr>
                <w:rFonts w:ascii="Sylfaen" w:hAnsi="Sylfaen" w:cs="Sylfaen"/>
                <w:sz w:val="20"/>
                <w:szCs w:val="20"/>
                <w:lang w:val="ka-GE"/>
              </w:rPr>
              <w:t>ფასი</w:t>
            </w:r>
          </w:p>
        </w:tc>
        <w:tc>
          <w:tcPr>
            <w:tcW w:w="1440" w:type="dxa"/>
            <w:vAlign w:val="center"/>
          </w:tcPr>
          <w:p w14:paraId="2EFDDDD4" w14:textId="0EFCD0E5" w:rsidR="00561FE6" w:rsidRPr="00E6278E" w:rsidRDefault="00561FE6" w:rsidP="00BE670B">
            <w:pPr>
              <w:jc w:val="center"/>
              <w:rPr>
                <w:rFonts w:ascii="Sylfaen" w:hAnsi="Sylfaen" w:cs="Sylfaen"/>
                <w:sz w:val="20"/>
                <w:szCs w:val="20"/>
              </w:rPr>
            </w:pPr>
            <w:r>
              <w:rPr>
                <w:rFonts w:ascii="Sylfaen" w:hAnsi="Sylfaen" w:cs="Sylfaen"/>
                <w:sz w:val="20"/>
                <w:szCs w:val="20"/>
                <w:lang w:val="ka-GE"/>
              </w:rPr>
              <w:t>ჯამი (</w:t>
            </w:r>
            <w:r>
              <w:rPr>
                <w:rFonts w:ascii="Sylfaen" w:hAnsi="Sylfaen" w:cs="Sylfaen"/>
                <w:sz w:val="20"/>
                <w:szCs w:val="20"/>
                <w:lang w:val="af-ZA"/>
              </w:rPr>
              <w:t xml:space="preserve"> </w:t>
            </w:r>
            <w:r>
              <w:rPr>
                <w:rFonts w:ascii="Sylfaen" w:hAnsi="Sylfaen" w:cs="Sylfaen"/>
                <w:sz w:val="20"/>
                <w:szCs w:val="20"/>
              </w:rPr>
              <w:t>USD)</w:t>
            </w:r>
          </w:p>
        </w:tc>
      </w:tr>
      <w:tr w:rsidR="00561FE6" w:rsidRPr="00BE670B" w14:paraId="7854733C" w14:textId="77777777" w:rsidTr="00561FE6">
        <w:trPr>
          <w:trHeight w:val="895"/>
        </w:trPr>
        <w:tc>
          <w:tcPr>
            <w:tcW w:w="933" w:type="dxa"/>
          </w:tcPr>
          <w:p w14:paraId="5E706C20" w14:textId="05A90499" w:rsidR="00561FE6" w:rsidRPr="006C01B5" w:rsidRDefault="00561FE6" w:rsidP="006C01B5">
            <w:pPr>
              <w:jc w:val="left"/>
              <w:rPr>
                <w:rFonts w:ascii="Sylfaen" w:hAnsi="Sylfaen" w:cs="Sylfaen"/>
                <w:lang w:val="ka-GE"/>
              </w:rPr>
            </w:pPr>
            <w:r w:rsidRPr="00561FE6">
              <w:rPr>
                <w:rFonts w:ascii="Sylfaen" w:hAnsi="Sylfaen" w:cs="Sylfaen"/>
                <w:lang w:val="ka-GE"/>
              </w:rPr>
              <w:t>TSCCV</w:t>
            </w:r>
          </w:p>
        </w:tc>
        <w:tc>
          <w:tcPr>
            <w:tcW w:w="5097" w:type="dxa"/>
          </w:tcPr>
          <w:p w14:paraId="2112A7AB" w14:textId="3BCDE1AB" w:rsidR="00561FE6" w:rsidRPr="006C01B5" w:rsidRDefault="00561FE6" w:rsidP="006C01B5">
            <w:pPr>
              <w:jc w:val="left"/>
              <w:rPr>
                <w:rFonts w:cs="Sylfaen"/>
                <w:lang w:val="ka-GE"/>
              </w:rPr>
            </w:pPr>
            <w:r w:rsidRPr="00561FE6">
              <w:rPr>
                <w:rFonts w:cs="Sylfaen"/>
                <w:lang w:val="ka-GE"/>
              </w:rPr>
              <w:t>Tenable.sc Continuous View - Scanner(s) Included - 1GB PVS Included - (1) 5TB LCE - Annual Subscription (500 IP)</w:t>
            </w:r>
          </w:p>
        </w:tc>
        <w:tc>
          <w:tcPr>
            <w:tcW w:w="1350" w:type="dxa"/>
          </w:tcPr>
          <w:p w14:paraId="19F0E48A" w14:textId="0E16F070" w:rsidR="00561FE6" w:rsidRPr="00E6278E" w:rsidRDefault="00561FE6" w:rsidP="00BE670B">
            <w:pPr>
              <w:jc w:val="left"/>
              <w:rPr>
                <w:rFonts w:ascii="Sylfaen" w:hAnsi="Sylfaen" w:cs="Sylfaen"/>
                <w:sz w:val="20"/>
                <w:szCs w:val="20"/>
              </w:rPr>
            </w:pPr>
            <w:r>
              <w:rPr>
                <w:rFonts w:ascii="Sylfaen" w:hAnsi="Sylfaen" w:cs="Sylfaen"/>
                <w:sz w:val="20"/>
                <w:szCs w:val="20"/>
              </w:rPr>
              <w:t>1</w:t>
            </w:r>
          </w:p>
        </w:tc>
        <w:tc>
          <w:tcPr>
            <w:tcW w:w="1260" w:type="dxa"/>
            <w:vAlign w:val="center"/>
          </w:tcPr>
          <w:p w14:paraId="497C3E9A" w14:textId="2415369B" w:rsidR="00561FE6" w:rsidRPr="00BE670B" w:rsidRDefault="00561FE6" w:rsidP="00BE670B">
            <w:pPr>
              <w:jc w:val="center"/>
              <w:rPr>
                <w:rFonts w:ascii="Sylfaen" w:hAnsi="Sylfaen" w:cs="Sylfaen"/>
                <w:sz w:val="20"/>
                <w:szCs w:val="20"/>
                <w:lang w:val="ka-GE"/>
              </w:rPr>
            </w:pPr>
          </w:p>
        </w:tc>
        <w:tc>
          <w:tcPr>
            <w:tcW w:w="1440" w:type="dxa"/>
          </w:tcPr>
          <w:p w14:paraId="3E7A63D3" w14:textId="77777777" w:rsidR="00561FE6" w:rsidRPr="00BE670B" w:rsidRDefault="00561FE6" w:rsidP="00BE670B">
            <w:pPr>
              <w:jc w:val="left"/>
              <w:rPr>
                <w:rFonts w:ascii="Sylfaen" w:hAnsi="Sylfaen" w:cs="Sylfaen"/>
                <w:sz w:val="20"/>
                <w:szCs w:val="20"/>
                <w:lang w:val="ka-GE"/>
              </w:rPr>
            </w:pPr>
          </w:p>
        </w:tc>
      </w:tr>
      <w:tr w:rsidR="00561FE6" w:rsidRPr="00BE670B" w14:paraId="76837EC2" w14:textId="77777777" w:rsidTr="00561FE6">
        <w:trPr>
          <w:trHeight w:val="445"/>
        </w:trPr>
        <w:tc>
          <w:tcPr>
            <w:tcW w:w="933" w:type="dxa"/>
          </w:tcPr>
          <w:p w14:paraId="5DF1D1FD" w14:textId="2CDB47D4" w:rsidR="00561FE6" w:rsidRPr="006C01B5" w:rsidRDefault="00561FE6" w:rsidP="006C01B5">
            <w:pPr>
              <w:jc w:val="left"/>
              <w:rPr>
                <w:rFonts w:ascii="Sylfaen" w:hAnsi="Sylfaen" w:cs="Sylfaen"/>
                <w:lang w:val="ka-GE"/>
              </w:rPr>
            </w:pPr>
          </w:p>
        </w:tc>
        <w:tc>
          <w:tcPr>
            <w:tcW w:w="5097" w:type="dxa"/>
          </w:tcPr>
          <w:p w14:paraId="237CEF15" w14:textId="6F2AD20C" w:rsidR="00561FE6" w:rsidRPr="006C01B5" w:rsidRDefault="00561FE6" w:rsidP="006C01B5">
            <w:pPr>
              <w:jc w:val="left"/>
              <w:rPr>
                <w:rFonts w:cs="Sylfaen"/>
                <w:lang w:val="ka-GE"/>
              </w:rPr>
            </w:pPr>
            <w:r w:rsidRPr="00561FE6">
              <w:rPr>
                <w:rFonts w:cs="Sylfaen"/>
                <w:lang w:val="ka-GE"/>
              </w:rPr>
              <w:t>Implementation and education services</w:t>
            </w:r>
          </w:p>
        </w:tc>
        <w:tc>
          <w:tcPr>
            <w:tcW w:w="1350" w:type="dxa"/>
          </w:tcPr>
          <w:p w14:paraId="2111B672" w14:textId="68A88180" w:rsidR="00561FE6" w:rsidRPr="00E6278E" w:rsidRDefault="00561FE6" w:rsidP="00BE670B">
            <w:pPr>
              <w:jc w:val="left"/>
              <w:rPr>
                <w:rFonts w:cs="Sylfaen"/>
              </w:rPr>
            </w:pPr>
            <w:r>
              <w:rPr>
                <w:rFonts w:cs="Sylfaen"/>
              </w:rPr>
              <w:t>1</w:t>
            </w:r>
          </w:p>
        </w:tc>
        <w:tc>
          <w:tcPr>
            <w:tcW w:w="1260" w:type="dxa"/>
            <w:vAlign w:val="center"/>
          </w:tcPr>
          <w:p w14:paraId="3F90FD98" w14:textId="77777777" w:rsidR="00561FE6" w:rsidRPr="00BE670B" w:rsidRDefault="00561FE6" w:rsidP="00BE670B">
            <w:pPr>
              <w:jc w:val="center"/>
              <w:rPr>
                <w:rFonts w:cs="Sylfaen"/>
                <w:lang w:val="ka-GE"/>
              </w:rPr>
            </w:pPr>
          </w:p>
        </w:tc>
        <w:tc>
          <w:tcPr>
            <w:tcW w:w="1440" w:type="dxa"/>
          </w:tcPr>
          <w:p w14:paraId="385D8351" w14:textId="77777777" w:rsidR="00561FE6" w:rsidRPr="00BE670B" w:rsidRDefault="00561FE6" w:rsidP="00BE670B">
            <w:pPr>
              <w:jc w:val="left"/>
              <w:rPr>
                <w:rFonts w:cs="Sylfaen"/>
                <w:lang w:val="ka-GE"/>
              </w:rPr>
            </w:pPr>
          </w:p>
        </w:tc>
      </w:tr>
      <w:tr w:rsidR="00561FE6" w:rsidRPr="00BE670B" w14:paraId="3F7E2999" w14:textId="77777777" w:rsidTr="00561FE6">
        <w:trPr>
          <w:trHeight w:val="436"/>
        </w:trPr>
        <w:tc>
          <w:tcPr>
            <w:tcW w:w="933" w:type="dxa"/>
            <w:vAlign w:val="center"/>
          </w:tcPr>
          <w:p w14:paraId="5D612C01" w14:textId="72D58798" w:rsidR="00561FE6" w:rsidRPr="006938CA" w:rsidRDefault="00561FE6" w:rsidP="00561FE6">
            <w:pPr>
              <w:jc w:val="center"/>
              <w:rPr>
                <w:rFonts w:ascii="Sylfaen" w:hAnsi="Sylfaen" w:cs="Sylfaen"/>
                <w:lang w:val="ka-GE"/>
              </w:rPr>
            </w:pPr>
          </w:p>
        </w:tc>
        <w:tc>
          <w:tcPr>
            <w:tcW w:w="7707" w:type="dxa"/>
            <w:gridSpan w:val="3"/>
            <w:vAlign w:val="center"/>
          </w:tcPr>
          <w:p w14:paraId="64AEB8BB" w14:textId="6031D56C" w:rsidR="00561FE6" w:rsidRPr="006938CA" w:rsidRDefault="00561FE6" w:rsidP="00BE5383">
            <w:pPr>
              <w:jc w:val="center"/>
              <w:rPr>
                <w:rFonts w:cs="Sylfaen"/>
                <w:lang w:val="ka-GE"/>
              </w:rPr>
            </w:pPr>
            <w:r w:rsidRPr="006938CA">
              <w:rPr>
                <w:rFonts w:ascii="Sylfaen" w:hAnsi="Sylfaen" w:cs="Sylfaen"/>
                <w:sz w:val="20"/>
                <w:szCs w:val="20"/>
                <w:lang w:val="ka-GE"/>
              </w:rPr>
              <w:t>სულ ფასი:</w:t>
            </w:r>
          </w:p>
        </w:tc>
        <w:tc>
          <w:tcPr>
            <w:tcW w:w="1440" w:type="dxa"/>
          </w:tcPr>
          <w:p w14:paraId="73E1FB9A" w14:textId="5D24B7DE" w:rsidR="00561FE6" w:rsidRPr="00BE670B" w:rsidRDefault="00561FE6" w:rsidP="00BE670B">
            <w:pPr>
              <w:jc w:val="left"/>
              <w:rPr>
                <w:rFonts w:cs="Sylfaen"/>
                <w:lang w:val="ka-GE"/>
              </w:rPr>
            </w:pPr>
          </w:p>
        </w:tc>
      </w:tr>
    </w:tbl>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1" w:name="_Toc22227849"/>
      <w:r w:rsidRPr="00C525A4">
        <w:rPr>
          <w:rFonts w:eastAsiaTheme="minorHAnsi" w:cs="Sylfaen"/>
          <w:color w:val="231F20"/>
          <w:sz w:val="22"/>
          <w:szCs w:val="20"/>
          <w:lang w:eastAsia="en-US"/>
        </w:rPr>
        <w:t>დანართი 2: საბანკო რეკვიზიტები</w:t>
      </w:r>
      <w:bookmarkEnd w:id="11"/>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0"/>
      <w:headerReference w:type="first" r:id="rId11"/>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F34E5" w14:textId="77777777" w:rsidR="004A46EB" w:rsidRDefault="004A46EB" w:rsidP="002E7950">
      <w:r>
        <w:separator/>
      </w:r>
    </w:p>
  </w:endnote>
  <w:endnote w:type="continuationSeparator" w:id="0">
    <w:p w14:paraId="07401A5B" w14:textId="77777777" w:rsidR="004A46EB" w:rsidRDefault="004A46EB"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561FE6">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561FE6">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E7DC8" w14:textId="77777777" w:rsidR="004A46EB" w:rsidRDefault="004A46EB" w:rsidP="002E7950">
      <w:r>
        <w:separator/>
      </w:r>
    </w:p>
  </w:footnote>
  <w:footnote w:type="continuationSeparator" w:id="0">
    <w:p w14:paraId="07198F56" w14:textId="77777777" w:rsidR="004A46EB" w:rsidRDefault="004A46EB"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8"/>
  </w:num>
  <w:num w:numId="5">
    <w:abstractNumId w:val="7"/>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4"/>
  </w:num>
  <w:num w:numId="8">
    <w:abstractNumId w:val="11"/>
  </w:num>
  <w:num w:numId="9">
    <w:abstractNumId w:val="13"/>
  </w:num>
  <w:num w:numId="10">
    <w:abstractNumId w:val="3"/>
  </w:num>
  <w:num w:numId="11">
    <w:abstractNumId w:val="12"/>
  </w:num>
  <w:num w:numId="12">
    <w:abstractNumId w:val="0"/>
  </w:num>
  <w:num w:numId="13">
    <w:abstractNumId w:val="1"/>
  </w:num>
  <w:num w:numId="14">
    <w:abstractNumId w:val="15"/>
  </w:num>
  <w:num w:numId="15">
    <w:abstractNumId w:val="5"/>
  </w:num>
  <w:num w:numId="16">
    <w:abstractNumId w:val="10"/>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AEF8ED-BA68-438C-8F10-C6777F6D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2020-02-24T11:28:00Z</dcterms:created>
  <dcterms:modified xsi:type="dcterms:W3CDTF">2020-02-24T11:28:00Z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